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27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8C7" w:rsidRDefault="00316829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Класс___</w:t>
      </w:r>
      <w:r w:rsid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bookmarkStart w:id="0" w:name="_GoBack"/>
      <w:bookmarkEnd w:id="0"/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02F93" w:rsidRPr="002005B5" w:rsidRDefault="00316829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проведения</w:t>
      </w:r>
      <w:r w:rsid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07.04.20, 14.04.20, 21.04.20, 28.04.20</w:t>
      </w:r>
    </w:p>
    <w:p w:rsidR="00316829" w:rsidRPr="002005B5" w:rsidRDefault="00316829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0F" w:rsidRPr="002005B5" w:rsidRDefault="00E468C7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учителя____________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</w:t>
      </w:r>
      <w:proofErr w:type="spellEnd"/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C2606C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 w:rsidRPr="00C2606C">
        <w:rPr>
          <w:rFonts w:ascii="Times New Roman" w:eastAsia="Times New Roman" w:hAnsi="Times New Roman"/>
          <w:sz w:val="28"/>
          <w:szCs w:val="28"/>
        </w:rPr>
        <w:t>Подкрепляем навык поощрением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DF43A3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>
      <w:pPr>
        <w:rPr>
          <w:rFonts w:ascii="Times New Roman" w:hAnsi="Times New Roman" w:cs="Times New Roman"/>
          <w:sz w:val="28"/>
          <w:szCs w:val="28"/>
        </w:rPr>
      </w:pPr>
    </w:p>
    <w:sectPr w:rsidR="000F4CB9" w:rsidRPr="000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275124"/>
    <w:rsid w:val="00302F93"/>
    <w:rsid w:val="00316829"/>
    <w:rsid w:val="00730A0F"/>
    <w:rsid w:val="00882453"/>
    <w:rsid w:val="00964145"/>
    <w:rsid w:val="00C2606C"/>
    <w:rsid w:val="00C31CCE"/>
    <w:rsid w:val="00D3174B"/>
    <w:rsid w:val="00DF43A3"/>
    <w:rsid w:val="00E468C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2020-04-06T06:45:00Z</dcterms:created>
  <dcterms:modified xsi:type="dcterms:W3CDTF">2020-04-06T06:45:00Z</dcterms:modified>
</cp:coreProperties>
</file>